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المعلم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المعلم
</w:t>
      </w:r>
    </w:p>
    <w:p>
      <w:pPr/>
      <w:r>
        <w:rPr/>
        <w:t xml:space="preserve">ابن المعلم </w:t>
      </w:r>
    </w:p>
    <w:p/>
    <w:p>
      <w:pPr/>
      <w:r>
        <w:rPr/>
        <w:t xml:space="preserve">أديب شاعر، ومن شعره في القاضي أبي الفرج بن العطار من قصيدة طويلة أولها:</w:t>
      </w:r>
    </w:p>
    <w:p/>
    <w:p>
      <w:pPr>
        <w:jc w:val="center"/>
      </w:pPr>
      <w:r>
        <w:rPr>
          <w:color w:val="ff0000"/>
        </w:rPr>
        <w:t xml:space="preserve">أرى البرق نجدياً فحن إلى نجد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وبات أسير الشوق في قبضة البعد</w:t>
      </w:r>
    </w:p>
    <w:p/>
    <w:p>
      <w:pPr>
        <w:jc w:val="center"/>
      </w:pPr>
      <w:r>
        <w:rPr>
          <w:color w:val="ff0000"/>
        </w:rPr>
        <w:t xml:space="preserve">يعالج قلباً قلبته يد النوى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جمرة التوديع في لهب الوجد</w:t>
      </w:r>
    </w:p>
    <w:p/>
    <w:p>
      <w:pPr>
        <w:jc w:val="center"/>
      </w:pPr>
      <w:r>
        <w:rPr>
          <w:color w:val="ff0000"/>
        </w:rPr>
        <w:t xml:space="preserve">ولا مسعد إلا زفير وأنة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تقد شفاف القلب منه ولا تجدى</w:t>
      </w:r>
    </w:p>
    <w:p/>
    <w:p>
      <w:pPr>
        <w:jc w:val="center"/>
      </w:pPr>
      <w:r>
        <w:rPr>
          <w:color w:val="ff0000"/>
        </w:rPr>
        <w:t xml:space="preserve">وما أنطقته البارقات تشوقا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لنجد ولكن للمقيمين في نجد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2026-08-06T20:27:16+03:00</dcterms:created>
  <dcterms:modified xsi:type="dcterms:W3CDTF">2026-08-06T20:27:16+03:00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