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الغاز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الغاز
</w:t>
      </w:r>
    </w:p>
    <w:p>
      <w:pPr/>
      <w:r>
        <w:rPr/>
        <w:t xml:space="preserve">ابن الغاز </w:t>
      </w:r>
    </w:p>
    <w:p/>
    <w:p>
      <w:pPr/>
      <w:r>
        <w:rPr/>
        <w:t xml:space="preserve">أندلسي، روى عن الخليل بن الأسود، روى عنه قاسم بن الأصبغ البياني القرطبي، وقد ذكرنا له حكاية في باب نصر.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2026-08-05T13:04:15+03:00</dcterms:created>
  <dcterms:modified xsi:type="dcterms:W3CDTF">2026-08-05T13:04:15+03:00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