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عبدون 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عبدون اليابري
</w:t>
      </w:r>
    </w:p>
    <w:p>
      <w:pPr/>
      <w:r>
        <w:rPr/>
        <w:t xml:space="preserve">ابن عبدون اليابري </w:t>
      </w:r>
    </w:p>
    <w:p/>
    <w:p>
      <w:pPr/>
      <w:r>
        <w:rPr/>
        <w:t xml:space="preserve">أديب شاعر، كان في حدود الأربعمائة أو نحوها، قال أبو عبد الله: لم أجد له عندي إلا قوله في الخيري:</w:t>
      </w:r>
    </w:p>
    <w:p/>
    <w:p>
      <w:pPr>
        <w:jc w:val="center"/>
      </w:pPr>
      <w:r>
        <w:rPr>
          <w:color w:val="ff0000"/>
        </w:rPr>
        <w:t xml:space="preserve">قمر وأثواب الظلام تظله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ويخفى إذا ما الصبح أشرق حاجبه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2026-10-04T10:27:55+03:00</dcterms:created>
  <dcterms:modified xsi:type="dcterms:W3CDTF">2026-10-04T10:27:55+03:00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