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جاخ البطليوسي الآسي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جاخ البطليوسي الآسي
</w:t>
      </w:r>
    </w:p>
    <w:p>
      <w:pPr/>
      <w:r>
        <w:rPr/>
        <w:t xml:space="preserve">ابن جاخ البطليوسي الآسي </w:t>
      </w:r>
    </w:p>
    <w:p/>
    <w:p>
      <w:pPr/>
      <w:r>
        <w:rPr/>
        <w:t xml:space="preserve">شاعر مشهور منتجع يقصد الملوك بالمدح ويطيل ذكره الحميدي، وقال: أخبرني أبو عبد الله محمد بن عمر الأشبوني، قال: قصد ابن جاخ الشاعر فخر الدولة أبا أبو عبد الله محمد بن عمر بن عباد، فلما وصل إليه ودخل عليه قال له: أجز</w:t>
      </w:r>
    </w:p>
    <w:p/>
    <w:p>
      <w:pPr/>
      <w:r>
        <w:rPr/>
        <w:t xml:space="preserve">#إذا مررت بركب العيس حييهاقال ابن جاخ في الحال:</w:t>
      </w:r>
    </w:p>
    <w:p/>
    <w:p>
      <w:pPr/>
      <w:r>
        <w:rPr/>
        <w:t xml:space="preserve">#يا ناقتي فعسى أحبابنا فيهاثم زاد فقال:</w:t>
      </w:r>
    </w:p>
    <w:p/>
    <w:p>
      <w:pPr>
        <w:jc w:val="center"/>
      </w:pPr>
      <w:r>
        <w:rPr>
          <w:color w:val="ff0000"/>
        </w:rPr>
        <w:t xml:space="preserve">يا ناق عوجي على الأطلال عل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منهم غريب يراني كيف أبكيها</w:t>
      </w:r>
    </w:p>
    <w:p/>
    <w:p>
      <w:pPr>
        <w:jc w:val="center"/>
      </w:pPr>
      <w:r>
        <w:rPr>
          <w:color w:val="ff0000"/>
        </w:rPr>
        <w:t xml:space="preserve">أو ’’كيف’’ أرفض طيب العيش بعدهم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كيف أسبل دمعي في مغانيها</w:t>
      </w:r>
    </w:p>
    <w:p/>
    <w:p>
      <w:pPr>
        <w:jc w:val="center"/>
      </w:pPr>
      <w:r>
        <w:rPr>
          <w:color w:val="ff0000"/>
        </w:rPr>
        <w:t xml:space="preserve">إني لأكتم أشواقي وأسترها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جهدي ولكن دمع العين يبديها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2026-08-05T19:12:27+03:00</dcterms:created>
  <dcterms:modified xsi:type="dcterms:W3CDTF">2026-08-05T19:12:27+03:00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