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بن العطار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بن العطار القاضي
</w:t>
      </w:r>
    </w:p>
    <w:p>
      <w:pPr/>
      <w:r>
        <w:rPr/>
        <w:t xml:space="preserve">أبو الفرج بن العطار القاضي </w:t>
      </w:r>
    </w:p>
    <w:p/>
    <w:p>
      <w:pPr/>
      <w:r>
        <w:rPr/>
        <w:t xml:space="preserve">فقيه أديب، من الموصوفين بالدهاء والبلاغة والحذق، وكان رئيساً محتشماً، توفى بعد الأربعين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2026-10-04T10:31:34+03:00</dcterms:created>
  <dcterms:modified xsi:type="dcterms:W3CDTF">2026-10-04T10:31:34+03:00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