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نصر
</w:t>
      </w:r>
    </w:p>
    <w:p>
      <w:pPr/>
      <w:r>
        <w:rPr/>
        <w:t xml:space="preserve">أبو بكر بن نصر </w:t>
      </w:r>
    </w:p>
    <w:p/>
    <w:p>
      <w:pPr/>
      <w:r>
        <w:rPr/>
        <w:t xml:space="preserve">من أهل الأدب والشعر بإشبيلية، ذكره أبو الوليد بن عامر، وحكى أنه كتب إليه في زمن الربيع أبياتاً، فمنها:</w:t>
      </w:r>
    </w:p>
    <w:p/>
    <w:p>
      <w:pPr>
        <w:jc w:val="center"/>
      </w:pPr>
      <w:r>
        <w:rPr>
          <w:color w:val="ff0000"/>
        </w:rPr>
        <w:t xml:space="preserve">انظر نسيم الزهر رق فوجهه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 عن أسرته السرية يسفر</w:t>
      </w:r>
    </w:p>
    <w:p/>
    <w:p>
      <w:pPr>
        <w:jc w:val="center"/>
      </w:pPr>
      <w:r>
        <w:rPr>
          <w:color w:val="ff0000"/>
        </w:rPr>
        <w:t xml:space="preserve">خضل بريعان الربيع وقد غدا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للعين وهو من النضارة منظر</w:t>
      </w:r>
    </w:p>
    <w:p/>
    <w:p>
      <w:pPr>
        <w:jc w:val="center"/>
      </w:pPr>
      <w:r>
        <w:rPr>
          <w:color w:val="ff0000"/>
        </w:rPr>
        <w:t xml:space="preserve">وكأنما تلك الرياض عرائس</w:t>
      </w:r>
      <w:r>
        <w:rPr>
          <w:color w:val="ff0000"/>
        </w:rPr>
        <w:t xml:space="preserve">      </w:t>
      </w:r>
      <w:r>
        <w:rPr>
          <w:color w:val="ff0000"/>
        </w:rPr>
        <w:t xml:space="preserve">ملبوسهن معصفر ومزعفر</w:t>
      </w:r>
    </w:p>
    <w:p/>
    <w:p>
      <w:pPr>
        <w:jc w:val="center"/>
      </w:pPr>
      <w:r>
        <w:rPr>
          <w:color w:val="ff0000"/>
        </w:rPr>
        <w:t xml:space="preserve">أو كالقيان لبسن موشى الحلي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فلهن في وشى اللباس تبختر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2026-10-03T10:10:28+03:00</dcterms:created>
  <dcterms:modified xsi:type="dcterms:W3CDTF">2026-10-03T10:10:28+03:00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