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بن حمام الوزير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حمام الوزير الكاتب
</w:t>
      </w:r>
    </w:p>
    <w:p>
      <w:pPr/>
      <w:r>
        <w:rPr/>
        <w:t xml:space="preserve">أبو إسحاق بن حمام الوزير الكاتب </w:t>
      </w:r>
    </w:p>
    <w:p/>
    <w:p>
      <w:pPr/>
      <w:r>
        <w:rPr/>
        <w:t xml:space="preserve">قرطبي مشهور الأدب ذو قدم في النثر والنظم، ذكره أبو الوليد بن عامر، كان حياً بعد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2026-08-05T21:18:53+03:00</dcterms:created>
  <dcterms:modified xsi:type="dcterms:W3CDTF">2026-08-05T21:18:53+03:00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