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المنفتل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المنفتل
</w:t>
      </w:r>
    </w:p>
    <w:p>
      <w:pPr/>
      <w:r>
        <w:rPr/>
        <w:t xml:space="preserve">أبو أحمد المنفتل </w:t>
      </w:r>
    </w:p>
    <w:p/>
    <w:p>
      <w:pPr/>
      <w:r>
        <w:rPr/>
        <w:t xml:space="preserve">شاعر أديب محسن، رأيت من شعره في النحول:</w:t>
      </w:r>
    </w:p>
    <w:p/>
    <w:p>
      <w:pPr>
        <w:jc w:val="center"/>
      </w:pPr>
      <w:r>
        <w:rPr>
          <w:color w:val="ff0000"/>
        </w:rPr>
        <w:t xml:space="preserve">إن جفاني الكرا وواصل قوما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فله العذر في التخلف عني</w:t>
      </w:r>
    </w:p>
    <w:p/>
    <w:p>
      <w:pPr>
        <w:jc w:val="center"/>
      </w:pPr>
      <w:r>
        <w:rPr>
          <w:color w:val="ff0000"/>
        </w:rPr>
        <w:t xml:space="preserve">يبق الهوى لجسمي شخصا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فإذا جاءني الكرى لم يجدني</w:t>
      </w:r>
    </w:p>
    <w:p/>
    <w:p>
      <w:pPr/>
      <w:r>
        <w:rPr/>
        <w:t xml:space="preserve">وله أيضاً في النحول، مما أنشده أبو الحسن علي بن أحمد العابدي:</w:t>
      </w:r>
    </w:p>
    <w:p/>
    <w:p>
      <w:pPr>
        <w:jc w:val="center"/>
      </w:pPr>
      <w:r>
        <w:rPr>
          <w:color w:val="ff0000"/>
        </w:rPr>
        <w:t xml:space="preserve">ولو حاولت من سقمي ذهاباً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جريت مع التنفس حيث يجري</w:t>
      </w:r>
    </w:p>
    <w:p/>
    <w:p>
      <w:pPr>
        <w:jc w:val="center"/>
      </w:pPr>
      <w:r>
        <w:rPr>
          <w:color w:val="ff0000"/>
        </w:rPr>
        <w:t xml:space="preserve">ولو أسكنت باطن جفن 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بمقلة ساهر ما كان يدري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2026-10-03T10:09:54+03:00</dcterms:created>
  <dcterms:modified xsi:type="dcterms:W3CDTF">2026-10-03T10:09:54+03:00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