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أبي عبد الملك يبقى بن يوسف بن يسعون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أبي عبد الملك يبقى بن يوسف بن يسعون التجيبي
</w:t>
      </w:r>
    </w:p>
    <w:p>
      <w:pPr/>
      <w:r>
        <w:rPr/>
        <w:t xml:space="preserve">يوسف بن أبي عبد الملك يبقى بن يوسف بن يسعون التجيبي </w:t>
      </w:r>
    </w:p>
    <w:p/>
    <w:p>
      <w:pPr/>
      <w:r>
        <w:rPr/>
        <w:t xml:space="preserve">فقيه نحوي أديب إمام في النحو له كتاب ’’المصباح في شرح الإيضاح’’ لأبي علي، وكان يتولى الأحكام بالمرية، يروي عن أبي علي الصدفي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2026-10-03T11:22:39+03:00</dcterms:created>
  <dcterms:modified xsi:type="dcterms:W3CDTF">2026-10-03T11:22:39+03:00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