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مروان بن عيشون المعافري أبو عمر وقيل يوسف بن عيشون
</w:t>
      </w:r>
    </w:p>
    <w:p>
      <w:pPr>
        <w:jc w:val="start"/>
        <w:bidi/>
      </w:pPr>
      <w:r>
        <w:rPr>
          <w:rFonts w:ascii="arial" w:hAnsi="arial" w:eastAsia="arial" w:cs="arial"/>
          <w:sz w:val="28"/>
          <w:szCs w:val="28"/>
          <w:b w:val="1"/>
          <w:bCs w:val="1"/>
          <w:rtl/>
        </w:rPr>
        <w:t xml:space="preserve">يوسف بن مروان بن عيشون المعافري أبو عمر وقيل يوسف بن عيشون
</w:t>
      </w:r>
    </w:p>
    <w:p>
      <w:pPr/>
      <w:r>
        <w:rPr/>
        <w:t xml:space="preserve">يوسف بن مروان بن عيشون المعافري أبو عمر وقيل يوسف بن عيشون </w:t>
      </w:r>
    </w:p>
    <w:p/>
    <w:p>
      <w:pPr/>
      <w:r>
        <w:rPr/>
        <w:t xml:space="preserve">ولعل صاحب هذا القول نسبه إلى جده، وهو وشقي، يروي عن محمد بن عبد الله بن عبد الحكيم وطبقته، ويعرف أهل بيته بوشقة ببني المؤذن، مات بالأندلس سنة تسع وثلاثمائة، هكذا ذكره الخشني محمد بن حارث على اختلاف عنه، وقال أبو القاسم يحيى بن علي الحضرمي في كتابه: قال الحميدي: قرأته على أبي إسحاق إبراهيم بن سعيد بن عبد الله الحبال المصري عنه.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2026-08-05T17:35:56+03:00</dcterms:created>
  <dcterms:modified xsi:type="dcterms:W3CDTF">2026-08-05T17:35:56+03:00</dcterms:modified>
</cp:coreProperties>
</file>

<file path=docProps/custom.xml><?xml version="1.0" encoding="utf-8"?>
<Properties xmlns="http://schemas.openxmlformats.org/officeDocument/2006/custom-properties" xmlns:vt="http://schemas.openxmlformats.org/officeDocument/2006/docPropsVTypes"/>
</file>