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هارون بن أحمد بن عات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أحمد بن عات
</w:t>
      </w:r>
    </w:p>
    <w:p>
      <w:pPr/>
      <w:r>
        <w:rPr/>
        <w:t xml:space="preserve">هارون بن أحمد بن عات </w:t>
      </w:r>
    </w:p>
    <w:p/>
    <w:p>
      <w:pPr>
        <w:jc w:val="center"/>
      </w:pPr>
      <w:r>
        <w:rPr>
          <w:color w:val="ff0000"/>
        </w:rPr>
        <w:t xml:space="preserve">من أهل شاطبة، فقيه عارف من أهل بيت جلالة وعلم، توفى </w:t>
      </w:r>
      <w:r>
        <w:rPr>
          <w:color w:val="ff0000"/>
        </w:rPr>
        <w:t xml:space="preserve">      </w:t>
      </w:r>
      <w:r>
        <w:rPr>
          <w:color w:val="ff0000"/>
        </w:rPr>
        <w:t xml:space="preserve"> وخمسمائة.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2026-08-05T18:10:38+03:00</dcterms:created>
  <dcterms:modified xsi:type="dcterms:W3CDTF">2026-08-05T18:10:38+03:00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