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محمد الكاتب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محمد الكاتب
</w:t>
      </w:r>
    </w:p>
    <w:p>
      <w:pPr/>
      <w:r>
        <w:rPr/>
        <w:t xml:space="preserve">وليد بن محمد الكاتب </w:t>
      </w:r>
    </w:p>
    <w:p/>
    <w:p>
      <w:pPr/>
      <w:r>
        <w:rPr/>
        <w:t xml:space="preserve">يروى عنه قاسم بن محمد القرشي المرواني، كان قريباً من الأربعمائة.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2026-08-05T18:53:17+03:00</dcterms:created>
  <dcterms:modified xsi:type="dcterms:W3CDTF">2026-08-05T18:53:17+03:00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