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مزين بن جعفر بن مزين يكنى أبا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مزين بن جعفر بن مزين يكنى أبا بكر
</w:t>
      </w:r>
    </w:p>
    <w:p>
      <w:pPr/>
      <w:r>
        <w:rPr/>
        <w:t xml:space="preserve">مزين بن جعفر بن مزين يكنى أبا بكر </w:t>
      </w:r>
    </w:p>
    <w:p/>
    <w:p>
      <w:pPr/>
      <w:r>
        <w:rPr/>
        <w:t xml:space="preserve">من أهل قرطبة وهو من ولد يحيى بن مزين الفقيه، كان رحمه الله فاضلاً، زاهداً، منقبضاً عن الناس، مثابراً على العمل، دؤوباً على الصلاة.</w:t>
      </w:r>
    </w:p>
    <w:p/>
    <w:p>
      <w:pPr/>
      <w:r>
        <w:rPr/>
        <w:t xml:space="preserve">روى عن أبي عمر بن جهور المرشاني، وغيره.</w:t>
      </w:r>
    </w:p>
    <w:p/>
    <w:p>
      <w:pPr/>
      <w:r>
        <w:rPr/>
        <w:t xml:space="preserve">توفي صدر شوال من سنة واحد وأربعين وأربعمائة.</w:t>
      </w:r>
    </w:p>
    <w:p/>
    <w:p>
      <w:pPr/>
      <w:r>
        <w:rPr/>
        <w:t xml:space="preserve">وكان مولده سنة ثمان وخمسين وثلثمائة.</w:t>
      </w:r>
    </w:p>
    <w:p/>
    <w:p>
      <w:pPr/>
      <w:r>
        <w:rPr/>
        <w:t xml:space="preserve">وقد حدث عنه يونس بن عبد الله القاضي في كتاب فضائل يحيى بن مجاهد، من تأليفه.</w:t>
      </w:r>
    </w:p>
    <w:p/>
    <w:p>
      <w:pPr/>
      <w:r>
        <w:rPr/>
        <w:t xml:space="preserve">ذكره ابن حيان.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2026-08-05T21:30:21+03:00</dcterms:created>
  <dcterms:modified xsi:type="dcterms:W3CDTF">2026-08-05T21:30:21+03:00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