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
</w:t>
      </w:r>
    </w:p>
    <w:p>
      <w:pPr/>
      <w:r>
        <w:rPr/>
        <w:t xml:space="preserve">محبوب </w:t>
      </w:r>
    </w:p>
    <w:p/>
    <w:p>
      <w:pPr/>
      <w:r>
        <w:rPr/>
        <w:t xml:space="preserve">أديب شاعر نحوي، ذكره أبو بكر المرواني وأخبره أنه شاهده قد قال بديهة في ناعورة:</w:t>
      </w:r>
    </w:p>
    <w:p/>
    <w:p>
      <w:pPr>
        <w:jc w:val="center"/>
      </w:pPr>
      <w:r>
        <w:rPr>
          <w:color w:val="ff0000"/>
        </w:rPr>
        <w:t xml:space="preserve">وذات حنين ما تغيض جفونها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اللجج الخضر الصوافي على شط</w:t>
      </w:r>
    </w:p>
    <w:p/>
    <w:p>
      <w:pPr>
        <w:jc w:val="center"/>
      </w:pPr>
      <w:r>
        <w:rPr>
          <w:color w:val="ff0000"/>
        </w:rPr>
        <w:t xml:space="preserve">تبكي فتحيا من دموع جفونها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رياض تبدى من أزاهير في بسط</w:t>
      </w:r>
    </w:p>
    <w:p/>
    <w:p>
      <w:pPr>
        <w:jc w:val="center"/>
      </w:pPr>
      <w:r>
        <w:rPr>
          <w:color w:val="ff0000"/>
        </w:rPr>
        <w:t xml:space="preserve">فمن أحمر قان وأصفر فاقع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وأزهر مبيض وأدكن مشمط</w:t>
      </w:r>
    </w:p>
    <w:p/>
    <w:p>
      <w:pPr>
        <w:jc w:val="center"/>
      </w:pPr>
      <w:r>
        <w:rPr>
          <w:color w:val="ff0000"/>
        </w:rPr>
        <w:t xml:space="preserve">كأن طروق الماء من فوق متنها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لآلي جمان قد نظمن على قرط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2026-08-05T17:01:10+03:00</dcterms:created>
  <dcterms:modified xsi:type="dcterms:W3CDTF">2026-08-05T17:01:10+03:00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