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مسلمة بن عبد الملك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مسلمة بن عبد الملك
</w:t>
      </w:r>
    </w:p>
    <w:p>
      <w:pPr/>
      <w:r>
        <w:rPr/>
        <w:t xml:space="preserve">مسلمة بن عبد الملك </w:t>
      </w:r>
    </w:p>
    <w:p/>
    <w:p>
      <w:pPr/>
      <w:r>
        <w:rPr/>
        <w:t xml:space="preserve">رئيس شاعر أديب، كان حياً في أيام الفتنة ومات فيها، ذكره أبو عامر بن شهيد.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2026-10-03T12:58:08+03:00</dcterms:created>
  <dcterms:modified xsi:type="dcterms:W3CDTF">2026-10-03T12:58:08+03:00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