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عيسى بن أبي حاج أبو عمران الفاسي
</w:t>
      </w:r>
    </w:p>
    <w:p>
      <w:pPr>
        <w:jc w:val="start"/>
        <w:bidi/>
      </w:pPr>
      <w:r>
        <w:rPr>
          <w:rFonts w:ascii="arial" w:hAnsi="arial" w:eastAsia="arial" w:cs="arial"/>
          <w:sz w:val="28"/>
          <w:szCs w:val="28"/>
          <w:b w:val="1"/>
          <w:bCs w:val="1"/>
          <w:rtl/>
        </w:rPr>
        <w:t xml:space="preserve">موسى بن عيسى بن أبي حاج أبو عمران الفاسي
</w:t>
      </w:r>
    </w:p>
    <w:p>
      <w:pPr/>
      <w:r>
        <w:rPr/>
        <w:t xml:space="preserve">موسى بن عيسى بن أبي حاج أبو عمران الفاسي </w:t>
      </w:r>
    </w:p>
    <w:p/>
    <w:p>
      <w:pPr/>
      <w:r>
        <w:rPr/>
        <w:t xml:space="preserve">فقيه القيروان إمام وقته، دخل الأندلس وله رحلة إلى المشرق، وصل فيها إلى العراق، فمن مشايخه بالأندلس أبو الفضل أحمد بن قاسم بن عبد الرحمن صاحب قاسم بن أصبغ وأبو زيد عبد الرحمن بن يحيى العطار وأبو عثمان سعيد بن نصر وسمعان بالقيروان من أبي الحسن القابسي وغيره وبمصر من أبي الحسين عبد الكريم بن أحمد بن أبي جدار وغيره، وبمكة من أبي القاسم عبيد الله بن محمد بن أحمد السقطي وغيره، وبالعراق من أبي الفضل عبيد الله بن عبد الرحمن الزهري وغيره، وكان مكثراً عالماً، نزل القيروان وحدث بها، واشتهر ذكره وانتشر علمه وبها مات في سنة تسع وعشرين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2026-10-03T13:02:34+03:00</dcterms:created>
  <dcterms:modified xsi:type="dcterms:W3CDTF">2026-10-03T13:02:34+03:00</dcterms:modified>
</cp:coreProperties>
</file>

<file path=docProps/custom.xml><?xml version="1.0" encoding="utf-8"?>
<Properties xmlns="http://schemas.openxmlformats.org/officeDocument/2006/custom-properties" xmlns:vt="http://schemas.openxmlformats.org/officeDocument/2006/docPropsVTypes"/>
</file>