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هلال بن يزيد بن عمران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هلال بن يزيد بن عمران القيسي
</w:t>
      </w:r>
    </w:p>
    <w:p>
      <w:pPr/>
      <w:r>
        <w:rPr/>
        <w:t xml:space="preserve">قاسم بن هلال بن يزيد بن عمران القيسي </w:t>
      </w:r>
    </w:p>
    <w:p/>
    <w:p>
      <w:pPr/>
      <w:r>
        <w:rPr/>
        <w:t xml:space="preserve">أندلسي روى عن ابن وهب وابن القاسم، مات سنة سبع وثلاثين ومائتين، روى عنه ابن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2026-08-05T17:16:26+03:00</dcterms:created>
  <dcterms:modified xsi:type="dcterms:W3CDTF">2026-08-05T17:16:26+03:00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