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علي بن القاسم القاضي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علي بن القاسم القاضي أبو محمد
</w:t>
      </w:r>
    </w:p>
    <w:p>
      <w:pPr/>
      <w:r>
        <w:rPr/>
        <w:t xml:space="preserve">القاسم بن علي بن القاسم القاضي أبو محمد </w:t>
      </w:r>
    </w:p>
    <w:p/>
    <w:p>
      <w:pPr/>
      <w:r>
        <w:rPr/>
        <w:t xml:space="preserve">من أهل بيت جلالة وحسب ونباهة وأدب، ذكره الفتح في المطمح له وأثنى عليه وقال: سميت به ’’بارة’’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2026-10-03T14:04:21+03:00</dcterms:created>
  <dcterms:modified xsi:type="dcterms:W3CDTF">2026-10-03T14:04:21+03:00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