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فرقد بن عون أو عوف العدواني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فرقد بن عون أو عوف العدواني
</w:t>
      </w:r>
    </w:p>
    <w:p>
      <w:pPr/>
      <w:r>
        <w:rPr/>
        <w:t xml:space="preserve">فرقد بن عون أو عوف العدواني </w:t>
      </w:r>
    </w:p>
    <w:p/>
    <w:p>
      <w:pPr/>
      <w:r>
        <w:rPr/>
        <w:t xml:space="preserve">قرطبي له رحلة وسماع، وإليه تنسب العين التي بقرطبة، مات في أيام الأمير هشام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2026-08-05T18:16:36+03:00</dcterms:created>
  <dcterms:modified xsi:type="dcterms:W3CDTF">2026-08-05T18:16:36+03:00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