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فرقد بن عون أو عوف العدواني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فرقد بن عون أو عوف العدواني
</w:t>
      </w:r>
    </w:p>
    <w:p>
      <w:pPr/>
      <w:r>
        <w:rPr/>
        <w:t xml:space="preserve">فرقد بن عون أو عوف العدواني </w:t>
      </w:r>
    </w:p>
    <w:p/>
    <w:p>
      <w:pPr/>
      <w:r>
        <w:rPr/>
        <w:t xml:space="preserve">قرطبي له رحلة وسماع، وإليه تنسب العين التي بقرطبة، مات في أيام الأمير هشام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2026-10-03T13:56:30+03:00</dcterms:created>
  <dcterms:modified xsi:type="dcterms:W3CDTF">2026-10-03T13:56:30+03:00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