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عمر يوسف بن هارون الرمادي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عمر يوسف بن هارون الرمادي
</w:t>
      </w:r>
    </w:p>
    <w:p>
      <w:pPr/>
      <w:r>
        <w:rPr/>
        <w:t xml:space="preserve">علي بن أبي عمر يوسف بن هارون الرمادي </w:t>
      </w:r>
    </w:p>
    <w:p/>
    <w:p>
      <w:pPr/>
      <w:r>
        <w:rPr/>
        <w:t xml:space="preserve">أديب شاعر، ذكره أبو عامر بن شهيد وأنشد له في وصف سحابة:</w:t>
      </w:r>
    </w:p>
    <w:p/>
    <w:p>
      <w:pPr>
        <w:jc w:val="center"/>
      </w:pPr>
      <w:r>
        <w:rPr>
          <w:color w:val="ff0000"/>
        </w:rPr>
        <w:t xml:space="preserve">كأنما الرعد فيها قارئ سورا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قرأتها بشعاع البرق مكتوب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2026-08-05T21:30:12+03:00</dcterms:created>
  <dcterms:modified xsi:type="dcterms:W3CDTF">2026-08-05T21:30:12+03:00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