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إسماعيل بن بشر الأنطاكي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إسماعيل بن بشر الأنطاكي
</w:t>
      </w:r>
    </w:p>
    <w:p>
      <w:pPr/>
      <w:r>
        <w:rPr/>
        <w:t xml:space="preserve">علي بن محمد بن إسماعيل بن بشر الأنطاكي </w:t>
      </w:r>
    </w:p>
    <w:p/>
    <w:p>
      <w:pPr/>
      <w:r>
        <w:rPr/>
        <w:t xml:space="preserve">توفى بقرطبة سنة سبع وتسعين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2026-10-03T15:54:11+03:00</dcterms:created>
  <dcterms:modified xsi:type="dcterms:W3CDTF">2026-10-03T15:54:11+03:00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