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حفص المعروف بابن حفصون
</w:t>
      </w:r>
    </w:p>
    <w:p>
      <w:pPr>
        <w:jc w:val="start"/>
        <w:bidi/>
      </w:pPr>
      <w:r>
        <w:rPr>
          <w:rFonts w:ascii="arial" w:hAnsi="arial" w:eastAsia="arial" w:cs="arial"/>
          <w:sz w:val="28"/>
          <w:szCs w:val="28"/>
          <w:b w:val="1"/>
          <w:bCs w:val="1"/>
          <w:rtl/>
        </w:rPr>
        <w:t xml:space="preserve">عمر بن حفص المعروف بابن حفصون
</w:t>
      </w:r>
    </w:p>
    <w:p>
      <w:pPr/>
      <w:r>
        <w:rPr/>
        <w:t xml:space="preserve">عمر بن حفص المعروف بابن حفصون </w:t>
      </w:r>
    </w:p>
    <w:p/>
    <w:p>
      <w:pPr/>
      <w:r>
        <w:rPr/>
        <w:t xml:space="preserve">كان من الخوارج القائمين بالأندلس بأعمال رية، قتل سنة خمسين وسبعين ومائتين وكان جلداً شجاعاً أتعب السلاطين وطال أمره؛ لأنه كان يتحصن عند الضرورة قلعة هنالك تعرف بقلعة موصوفة بالامتناع، وقد ألفت بالأندلس في أخباره وخروجه تواريخ مختلفة، وكان أبو محمد عبد الله بن سبعون القيرواني يقول: إنه من ولده ولم يكن يحفظ اتصال نسبه إليه.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2026-10-03T15:52:19+03:00</dcterms:created>
  <dcterms:modified xsi:type="dcterms:W3CDTF">2026-10-03T15:52:19+03:00</dcterms:modified>
</cp:coreProperties>
</file>

<file path=docProps/custom.xml><?xml version="1.0" encoding="utf-8"?>
<Properties xmlns="http://schemas.openxmlformats.org/officeDocument/2006/custom-properties" xmlns:vt="http://schemas.openxmlformats.org/officeDocument/2006/docPropsVTypes"/>
</file>