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موسى بن عبيد الله الجدلهي، ثم السماتي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موسى بن عبيد الله الجدلهي، ثم السماتي
</w:t>
      </w:r>
    </w:p>
    <w:p>
      <w:pPr/>
      <w:r>
        <w:rPr/>
        <w:t xml:space="preserve">عبد الجبار بن موسى بن عبيد الله الجدلهي، ثم السماتي </w:t>
      </w:r>
    </w:p>
    <w:p/>
    <w:p>
      <w:pPr/>
      <w:r>
        <w:rPr/>
        <w:t xml:space="preserve">أقرأ بمرسية القرآن والنحو والآداب وكان مشهوراً من أهل الحذق والنباهة والدين والفضل.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2026-08-05T17:16:30+03:00</dcterms:created>
  <dcterms:modified xsi:type="dcterms:W3CDTF">2026-08-05T17:16:30+03:00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