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حيان ابن أبجر الكناني الكوفي
</w:t>
      </w:r>
    </w:p>
    <w:p>
      <w:pPr>
        <w:jc w:val="start"/>
        <w:bidi/>
      </w:pPr>
      <w:r>
        <w:rPr>
          <w:rFonts w:ascii="arial" w:hAnsi="arial" w:eastAsia="arial" w:cs="arial"/>
          <w:sz w:val="28"/>
          <w:szCs w:val="28"/>
          <w:b w:val="1"/>
          <w:bCs w:val="1"/>
          <w:rtl/>
        </w:rPr>
        <w:t xml:space="preserve">جبلة بن حيان ابن أبجر الكناني الكوفي
</w:t>
      </w:r>
    </w:p>
    <w:p>
      <w:pPr/>
      <w:r>
        <w:rPr/>
        <w:t xml:space="preserve">جبلة بن حيان ابن أبجر الكناني الكوفي ذكره الشيخ في رجاله في أصحاب الصادق عليه السلام وقام أسند إليه: ’’أه’’ وقال النجاشي: جلبة كما يأتي. وفي لسان الميزان: جبلة بن حيان ابن أبجر الكوفي ذكره الطوسي في رجال اشليعة. وقال علي بن الحكم: روى عن جعفر الصادق وجميل بن دراج، روى عنه ابنه عبد الله ’’أه’’. وعلي بن الحكم من علماء الشيعة الرجاليين ينقل عنه صاحب اللسان كثيرا كما مر في عدة مواضع، وكأن كتابه كان عنده.</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2026-07-28T11:02:30+03:00</dcterms:created>
  <dcterms:modified xsi:type="dcterms:W3CDTF">2026-07-28T11:02:30+03:00</dcterms:modified>
</cp:coreProperties>
</file>

<file path=docProps/custom.xml><?xml version="1.0" encoding="utf-8"?>
<Properties xmlns="http://schemas.openxmlformats.org/officeDocument/2006/custom-properties" xmlns:vt="http://schemas.openxmlformats.org/officeDocument/2006/docPropsVTypes"/>
</file>