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ابن أخي فقيل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ابن أخي فقيل الكاتب
</w:t>
      </w:r>
    </w:p>
    <w:p>
      <w:pPr/>
      <w:r>
        <w:rPr/>
        <w:t xml:space="preserve">عبد الملك ابن أخي فقيل الكاتب </w:t>
      </w:r>
    </w:p>
    <w:p/>
    <w:p>
      <w:pPr/>
      <w:r>
        <w:rPr/>
        <w:t xml:space="preserve">شاعر من شعراء الدولة العامرية، وفارس من فرسانها، ويقال عبد الملك بن نقيل والصواب أنه ابن أخيه، كذا قال أبو محمد بن حزم. ومن شعره:</w:t>
      </w:r>
    </w:p>
    <w:p/>
    <w:p>
      <w:pPr>
        <w:jc w:val="center"/>
      </w:pPr>
      <w:r>
        <w:rPr>
          <w:color w:val="ff0000"/>
        </w:rPr>
        <w:t xml:space="preserve">بكت السماء على الربا فتبسمت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ثغور على عقائل جوهر</w:t>
      </w:r>
    </w:p>
    <w:p/>
    <w:p>
      <w:pPr>
        <w:jc w:val="center"/>
      </w:pPr>
      <w:r>
        <w:rPr>
          <w:color w:val="ff0000"/>
        </w:rPr>
        <w:t xml:space="preserve">أهدى الربيع إليه سكب سمائه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فكسا الثرى من كل لون زاهر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