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يحيى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يحيى القرشي
</w:t>
      </w:r>
    </w:p>
    <w:p>
      <w:pPr/>
      <w:r>
        <w:rPr/>
        <w:t xml:space="preserve">عبد الرحمن بن يحيى القرشي </w:t>
      </w:r>
    </w:p>
    <w:p/>
    <w:p>
      <w:pPr/>
      <w:r>
        <w:rPr/>
        <w:t xml:space="preserve">فقيه إشبيلي من أهل المعرفة والذكاء والعدالة، حدثني عنه الحافظ أبو محمد عبد الحق ببجانة، قال: حدثني أبو القاسم عبد الرحمن بن يحيى قال: لما مات أبي غسله المقرئ أبو الحسن بن عظيمة، قال أبو الحسن: لما كشفت الثوب عن وجهه لأغسله، ضحك في وجهي لا أشك في ذلك ولا أرتاب، ذكر هذا أبو محمد في كتاب العاقبة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2026-08-05T19:13:06+03:00</dcterms:created>
  <dcterms:modified xsi:type="dcterms:W3CDTF">2026-08-05T19:13:06+03:00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