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خالد البجاني الوهراني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خالد البجاني الوهراني
</w:t>
      </w:r>
    </w:p>
    <w:p>
      <w:pPr/>
      <w:r>
        <w:rPr/>
        <w:t xml:space="preserve">عبد الرحمن بن خالد البجاني الوهراني </w:t>
      </w:r>
    </w:p>
    <w:p/>
    <w:p>
      <w:pPr/>
      <w:r>
        <w:rPr/>
        <w:t xml:space="preserve">توفى سنة إحدى وعشر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2026-10-03T18:35:33+03:00</dcterms:created>
  <dcterms:modified xsi:type="dcterms:W3CDTF">2026-10-03T18:35:33+03:00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