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حكم الخطابي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حكم الخطابي
</w:t>
      </w:r>
    </w:p>
    <w:p>
      <w:pPr/>
      <w:r>
        <w:rPr/>
        <w:t xml:space="preserve">عبد الرحمن بن حكم الخطابي </w:t>
      </w:r>
    </w:p>
    <w:p/>
    <w:p>
      <w:pPr/>
      <w:r>
        <w:rPr/>
        <w:t xml:space="preserve">شاعر منتجع طويل النفس غزير المادة، أنشد له الشريف أبو بكر أحمد بن سليمان المرواني من قصيدة طويلة:</w:t>
      </w:r>
    </w:p>
    <w:p/>
    <w:p>
      <w:pPr>
        <w:jc w:val="center"/>
      </w:pPr>
      <w:r>
        <w:rPr>
          <w:color w:val="ff0000"/>
        </w:rPr>
        <w:t xml:space="preserve">أهلاً بمنعرج اللوى وإن التوى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صبري به وإلتاث في عرصاته</w:t>
      </w:r>
    </w:p>
    <w:p/>
    <w:p>
      <w:pPr>
        <w:jc w:val="center"/>
      </w:pPr>
      <w:r>
        <w:rPr>
          <w:color w:val="ff0000"/>
        </w:rPr>
        <w:t xml:space="preserve">حيث القباب وقد طوين على المها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كالقلب مطوياً على زفراته</w:t>
      </w:r>
    </w:p>
    <w:p/>
    <w:p>
      <w:pPr>
        <w:jc w:val="center"/>
      </w:pPr>
      <w:r>
        <w:rPr>
          <w:color w:val="ff0000"/>
        </w:rPr>
        <w:t xml:space="preserve">والمقربات وقد جنبن إلى الوغى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كالصب يجنب طوع محبوباته</w:t>
      </w:r>
    </w:p>
    <w:p/>
    <w:p>
      <w:pPr>
        <w:jc w:val="center"/>
      </w:pPr>
      <w:r>
        <w:rPr>
          <w:color w:val="ff0000"/>
        </w:rPr>
        <w:t xml:space="preserve">فيه الصوار وقد أصار ابن الشرى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مملوك عيناوات إدماناته</w:t>
      </w:r>
    </w:p>
    <w:p/>
    <w:p>
      <w:pPr>
        <w:jc w:val="center"/>
      </w:pPr>
      <w:r>
        <w:rPr>
          <w:color w:val="ff0000"/>
        </w:rPr>
        <w:t xml:space="preserve">عن الكماة فكل ريع ترتعى</w:t>
      </w:r>
      <w:r>
        <w:rPr>
          <w:color w:val="ff0000"/>
        </w:rPr>
        <w:t xml:space="preserve">      </w:t>
      </w:r>
      <w:r>
        <w:rPr>
          <w:color w:val="ff0000"/>
        </w:rPr>
        <w:t xml:space="preserve">ثمر القلوب به مكان نباته</w:t>
      </w:r>
    </w:p>
    <w:p/>
    <w:p>
      <w:pPr>
        <w:jc w:val="center"/>
      </w:pPr>
      <w:r>
        <w:rPr>
          <w:color w:val="ff0000"/>
        </w:rPr>
        <w:t xml:space="preserve">وكبسن في ظلي القنا فكأنما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مشتقة الحركات من حركاته</w:t>
      </w:r>
    </w:p>
    <w:p/>
    <w:p>
      <w:pPr>
        <w:jc w:val="center"/>
      </w:pPr>
      <w:r>
        <w:rPr>
          <w:color w:val="ff0000"/>
        </w:rPr>
        <w:t xml:space="preserve">ونظرن في المرآة روض جمالها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فتنزه المرآة في زهراته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2026-08-05T17:02:28+03:00</dcterms:created>
  <dcterms:modified xsi:type="dcterms:W3CDTF">2026-08-05T17:02:28+03:00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