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حسين بن عيسى الكلبي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حسين بن عيسى الكلبي أبو مروان
</w:t>
      </w:r>
    </w:p>
    <w:p>
      <w:pPr/>
      <w:r>
        <w:rPr/>
        <w:t xml:space="preserve">عبيد الله بن حسين بن عيسى الكلبي أبو مروان </w:t>
      </w:r>
    </w:p>
    <w:p/>
    <w:p>
      <w:pPr/>
      <w:r>
        <w:rPr/>
        <w:t xml:space="preserve">قاضي مالقة، فقيه عارف، وتوفى لثلاث خلون من شهر ربيع الآخر سنة خمس وخمسمائة، ودفن في مجلس حكمه.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2026-10-03T19:42:24+03:00</dcterms:created>
  <dcterms:modified xsi:type="dcterms:W3CDTF">2026-10-03T19:42:24+03:00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