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مسود الرباحي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مسود الرباحي أبو محمد
</w:t>
      </w:r>
    </w:p>
    <w:p>
      <w:pPr/>
      <w:r>
        <w:rPr/>
        <w:t xml:space="preserve">عبد الله بن مسود الرباحي أبو محمد </w:t>
      </w:r>
    </w:p>
    <w:p/>
    <w:p>
      <w:pPr/>
      <w:r>
        <w:rPr/>
        <w:t xml:space="preserve">محدث، يروي عن جماعة منهم أبو عبد الله محمد بن فرج مولى الطلاع، يروى عنه أبو الحسن بن النعمة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2026-08-05T21:23:58+03:00</dcterms:created>
  <dcterms:modified xsi:type="dcterms:W3CDTF">2026-08-05T21:23:58+03:00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