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قاسم بن هلال بن يزيد بن عمران القيسي أبو محمد
</w:t>
      </w:r>
    </w:p>
    <w:p>
      <w:pPr>
        <w:jc w:val="start"/>
        <w:bidi/>
      </w:pPr>
      <w:r>
        <w:rPr>
          <w:rFonts w:ascii="arial" w:hAnsi="arial" w:eastAsia="arial" w:cs="arial"/>
          <w:sz w:val="28"/>
          <w:szCs w:val="28"/>
          <w:b w:val="1"/>
          <w:bCs w:val="1"/>
          <w:rtl/>
        </w:rPr>
        <w:t xml:space="preserve">عبد الله بن قاسم بن هلال بن يزيد بن عمران القيسي أبو محمد
</w:t>
      </w:r>
    </w:p>
    <w:p>
      <w:pPr/>
      <w:r>
        <w:rPr/>
        <w:t xml:space="preserve">عبد الله بن قاسم بن هلال بن يزيد بن عمران القيسي أبو محمد </w:t>
      </w:r>
    </w:p>
    <w:p/>
    <w:p>
      <w:pPr/>
      <w:r>
        <w:rPr/>
        <w:t xml:space="preserve">أندلسي مشهور بالرحلة والطلب، فقيه جليل، وكان يميل إلى القول بالظاهر ذكره محمد بن حارث الخشني فقال: مات سنة اثنتين وتسعين ومائتين وذكر فضله أبو محمد علي بن أحمد قال: وإذا نعتنا عبد الله بن قاسم بن هلال، ومنذر بن سعيد لم نجار بهما إلا أبا الحسن بن المغلس الخلال، والديباجي، ورويم بن أحمد، وقد شاركهم عبد الله بن أبي سليمان وصحبته يعني داود بن علي.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2026-08-05T16:29:58+03:00</dcterms:created>
  <dcterms:modified xsi:type="dcterms:W3CDTF">2026-08-05T16:29:58+03:00</dcterms:modified>
</cp:coreProperties>
</file>

<file path=docProps/custom.xml><?xml version="1.0" encoding="utf-8"?>
<Properties xmlns="http://schemas.openxmlformats.org/officeDocument/2006/custom-properties" xmlns:vt="http://schemas.openxmlformats.org/officeDocument/2006/docPropsVTypes"/>
</file>