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الله بن الناصر عبد الرحمن بن محمد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الله بن الناصر عبد الرحمن بن محمد
</w:t>
      </w:r>
    </w:p>
    <w:p>
      <w:pPr/>
      <w:r>
        <w:rPr/>
        <w:t xml:space="preserve">عبد الله بن الناصر عبد الرحمن بن محمد </w:t>
      </w:r>
    </w:p>
    <w:p/>
    <w:p>
      <w:pPr/>
      <w:r>
        <w:rPr/>
        <w:t xml:space="preserve">ذكره أبو محمد علي بن أحمد وقال: كان فقيهاً شافعياً شاعراً إخبارياً متنسكاً قال، ومن شعره:</w:t>
      </w:r>
    </w:p>
    <w:p/>
    <w:p>
      <w:pPr>
        <w:jc w:val="center"/>
      </w:pPr>
      <w:r>
        <w:rPr>
          <w:color w:val="ff0000"/>
        </w:rPr>
        <w:t xml:space="preserve">أما فؤادي فكاتم ألمه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لو لم يبح ناظري بما كتمه</w:t>
      </w:r>
    </w:p>
    <w:p/>
    <w:p>
      <w:pPr>
        <w:jc w:val="center"/>
      </w:pPr>
      <w:r>
        <w:rPr>
          <w:color w:val="ff0000"/>
        </w:rPr>
        <w:t xml:space="preserve">ما أوضح السقم في ملاحظ من</w:t>
      </w:r>
      <w:r>
        <w:rPr>
          <w:color w:val="ff0000"/>
        </w:rPr>
        <w:t xml:space="preserve">      </w:t>
      </w:r>
      <w:r>
        <w:rPr>
          <w:color w:val="ff0000"/>
        </w:rPr>
        <w:t xml:space="preserve">يهوى وإن كان كاتماً سقمه</w:t>
      </w:r>
    </w:p>
    <w:p/>
    <w:p>
      <w:pPr>
        <w:jc w:val="center"/>
      </w:pPr>
      <w:r>
        <w:rPr>
          <w:color w:val="ff0000"/>
        </w:rPr>
        <w:t xml:space="preserve">ظللت أبكى وظل يعذلني</w:t>
      </w:r>
      <w:r>
        <w:rPr>
          <w:color w:val="ff0000"/>
        </w:rPr>
        <w:t xml:space="preserve">      </w:t>
      </w:r>
      <w:r>
        <w:rPr>
          <w:color w:val="ff0000"/>
        </w:rPr>
        <w:t xml:space="preserve">من لم يقاس الهوى ولا علمه</w:t>
      </w:r>
    </w:p>
    <w:p/>
    <w:p>
      <w:pPr>
        <w:jc w:val="center"/>
      </w:pPr>
      <w:r>
        <w:rPr>
          <w:color w:val="ff0000"/>
        </w:rPr>
        <w:t xml:space="preserve">إليك عن عاشق بكى أسفاً</w:t>
      </w:r>
      <w:r>
        <w:rPr>
          <w:color w:val="ff0000"/>
        </w:rPr>
        <w:t xml:space="preserve">      </w:t>
      </w:r>
      <w:r>
        <w:rPr>
          <w:color w:val="ff0000"/>
        </w:rPr>
        <w:t xml:space="preserve">حبيبه في الهوى وإن ظلمه</w:t>
      </w:r>
    </w:p>
    <w:p/>
    <w:p>
      <w:pPr>
        <w:jc w:val="center"/>
      </w:pPr>
      <w:r>
        <w:rPr>
          <w:color w:val="ff0000"/>
        </w:rPr>
        <w:t xml:space="preserve">ظللت جيوش الأسى تقاتله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مذ نذرت أعين الملاح دمه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بغية الملتمس في تاريخ رجال أهل الأندلس،(دار الكاتب المصري - القاهرة - دار الكتاب اللبناني - بيروت - لبنان،1989،ط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2026-10-03T20:45:36+03:00</dcterms:created>
  <dcterms:modified xsi:type="dcterms:W3CDTF">2026-10-03T20:45:36+03:00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