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البكشلاري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البكشلاري
</w:t>
      </w:r>
    </w:p>
    <w:p>
      <w:pPr/>
      <w:r>
        <w:rPr/>
        <w:t xml:space="preserve">عبد الله بن سعيد البكشلاري </w:t>
      </w:r>
    </w:p>
    <w:p/>
    <w:p>
      <w:pPr/>
      <w:r>
        <w:rPr/>
        <w:t xml:space="preserve">وبشكلار وادي قنبانية قرطبة عليه قرى، يكنى أبا محمد، فقيه محدث عارف شيخ أبي علي الغساني قال أبو علي: أجاز لي جميع رواياته، عن شيوخه وهم: أبو محمد الأصيلي، وأبو حفص بن نايل، وأبو العاصي حكم بن منذر بن سعيد القاضي، وغيرهم، وكتب لي بخطه في ربيع الآخر سنة ثمان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2026-10-03T20:43:37+03:00</dcterms:created>
  <dcterms:modified xsi:type="dcterms:W3CDTF">2026-10-03T20:43:37+03:00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