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حيان الأروشي
</w:t>
      </w:r>
    </w:p>
    <w:p>
      <w:pPr>
        <w:jc w:val="start"/>
        <w:bidi/>
      </w:pPr>
      <w:r>
        <w:rPr>
          <w:rFonts w:ascii="arial" w:hAnsi="arial" w:eastAsia="arial" w:cs="arial"/>
          <w:sz w:val="28"/>
          <w:szCs w:val="28"/>
          <w:b w:val="1"/>
          <w:bCs w:val="1"/>
          <w:rtl/>
        </w:rPr>
        <w:t xml:space="preserve">عبد الله بن حيان الأروشي
</w:t>
      </w:r>
    </w:p>
    <w:p>
      <w:pPr/>
      <w:r>
        <w:rPr/>
        <w:t xml:space="preserve">عبد الله بن حيان الأروشي </w:t>
      </w:r>
    </w:p>
    <w:p/>
    <w:p>
      <w:pPr/>
      <w:r>
        <w:rPr/>
        <w:t xml:space="preserve">نزيل بلنسية فقيه محدث عارف توفى سنة سبع وثمانين وأربعمائة ومولده في عام تسع وأربعمائة، روى عن أبي عمر البر، وأبي عمرو عثمان بن أبي بكر السفاقسي، وأبي القاسم بن الآفليلي وأبي هارون جعفر بن أحمد بن عبد الملك وأبي الفضل محمد بن محمد بن عبد الواحد التميمي البغدادي وكانت له همة عالية في اقتناء الكتب وجمعها ذلك ابن علقمة في تاريخه: أن ابن ذي النون صاحب بلنسية أخذ كتب الأروشي من داره وسيقة إلى قصره ذلك ماية عدل وثلاثة وأربعون عدلاً من أعدال الحمالين يقدر كل عدل منها بعشرة أرباع وقيل: إنه كان قد أخفى منها نحو الثلث.</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2026-08-05T22:15:31+03:00</dcterms:created>
  <dcterms:modified xsi:type="dcterms:W3CDTF">2026-08-05T22:15:31+03:00</dcterms:modified>
</cp:coreProperties>
</file>

<file path=docProps/custom.xml><?xml version="1.0" encoding="utf-8"?>
<Properties xmlns="http://schemas.openxmlformats.org/officeDocument/2006/custom-properties" xmlns:vt="http://schemas.openxmlformats.org/officeDocument/2006/docPropsVTypes"/>
</file>