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الله الملك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الملك بن جهور
</w:t>
      </w:r>
    </w:p>
    <w:p>
      <w:pPr/>
      <w:r>
        <w:rPr/>
        <w:t xml:space="preserve">عبد الله بن محمد بن عبد الله الملك بن جهور </w:t>
      </w:r>
    </w:p>
    <w:p/>
    <w:p>
      <w:pPr/>
      <w:r>
        <w:rPr/>
        <w:t xml:space="preserve">من أهل الأدب والبيت الجليل ذكره أبو محمد بن حزم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2026-10-03T21:51:06+03:00</dcterms:created>
  <dcterms:modified xsi:type="dcterms:W3CDTF">2026-10-03T21:51:06+03:00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