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حنين مولى بني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حنين مولى بني أمية
</w:t>
      </w:r>
    </w:p>
    <w:p>
      <w:pPr/>
      <w:r>
        <w:rPr/>
        <w:t xml:space="preserve">عبد الله بن محمد بن حنين مولى بني أمية </w:t>
      </w:r>
    </w:p>
    <w:p/>
    <w:p>
      <w:pPr/>
      <w:r>
        <w:rPr/>
        <w:t xml:space="preserve">أندلسي كنيته أبو محمد ويعرف بابن أخي ربيع روى عن عبيد الله بن يحيى بن يحيى الليثي، كتب عنه أبو سعيد بن يونس بمصر وقال: قال لي أصبغ الأندلسي: إنه مات بها في سنة ثلاث وعشرين وثلاثمائة وفي موضع آخر عنه سنة اثنتين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2026-10-03T21:50:08+03:00</dcterms:created>
  <dcterms:modified xsi:type="dcterms:W3CDTF">2026-10-03T21:50:08+03:00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