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فرج
</w:t>
      </w:r>
    </w:p>
    <w:p>
      <w:pPr/>
      <w:r>
        <w:rPr/>
        <w:t xml:space="preserve">سعيد بن محمد بن فرج </w:t>
      </w:r>
    </w:p>
    <w:p/>
    <w:p>
      <w:pPr/>
      <w:r>
        <w:rPr/>
        <w:t xml:space="preserve">عالم أديب شاعر، وقد ينسب إلى جده فيقال: سعيد بن فرج، وبالجد شهر، وهو أخو أحمد بن فرج صاحب كتاب ’’الحدائق’’ ذكره في كتابه وأورد له أشعاراً كثيرة منها:</w:t>
      </w:r>
    </w:p>
    <w:p/>
    <w:p>
      <w:pPr>
        <w:jc w:val="center"/>
      </w:pPr>
      <w:r>
        <w:rPr>
          <w:color w:val="ff0000"/>
        </w:rPr>
        <w:t xml:space="preserve">للروض حسن فقف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وأشرف عنان الهوى إليه</w:t>
      </w:r>
    </w:p>
    <w:p/>
    <w:p>
      <w:pPr>
        <w:jc w:val="center"/>
      </w:pPr>
      <w:r>
        <w:rPr>
          <w:color w:val="ff0000"/>
        </w:rPr>
        <w:t xml:space="preserve">أما ترى نرجساً نضيراً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يومي إلينا بمقلتيه</w:t>
      </w:r>
    </w:p>
    <w:p/>
    <w:p>
      <w:pPr>
        <w:jc w:val="center"/>
      </w:pPr>
      <w:r>
        <w:rPr>
          <w:color w:val="ff0000"/>
        </w:rPr>
        <w:t xml:space="preserve">نشرت حبي على رفاه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وصفرتي فوق وجنتيه</w:t>
      </w:r>
    </w:p>
    <w:p/>
    <w:p>
      <w:pPr>
        <w:jc w:val="center"/>
      </w:pPr>
      <w:r>
        <w:rPr>
          <w:color w:val="ff0000"/>
        </w:rPr>
        <w:t xml:space="preserve">فهو أنا تارة وألفى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أخرى وفاقاً بحالتيه</w:t>
      </w:r>
    </w:p>
    <w:p/>
    <w:p>
      <w:pPr/>
      <w:r>
        <w:rPr/>
        <w:t xml:space="preserve">وله من قصيدة طويلة في الرد على أبي الحسن علي بن العباس الرومي في النرجس:</w:t>
      </w:r>
    </w:p>
    <w:p/>
    <w:p>
      <w:pPr>
        <w:jc w:val="center"/>
      </w:pPr>
      <w:r>
        <w:rPr>
          <w:color w:val="ff0000"/>
        </w:rPr>
        <w:t xml:space="preserve">عني إليك فما القياس الفاسد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الذي رمز العيان الشاهد</w:t>
      </w:r>
    </w:p>
    <w:p/>
    <w:p>
      <w:pPr>
        <w:jc w:val="center"/>
      </w:pPr>
      <w:r>
        <w:rPr>
          <w:color w:val="ff0000"/>
        </w:rPr>
        <w:t xml:space="preserve">أزعمت أن الورد في تفضيله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خجل وناحله الفضيلة عاند</w:t>
      </w:r>
    </w:p>
    <w:p/>
    <w:p>
      <w:pPr>
        <w:jc w:val="center"/>
      </w:pPr>
      <w:r>
        <w:rPr>
          <w:color w:val="ff0000"/>
        </w:rPr>
        <w:t xml:space="preserve">إن كان يستحي لفضل جماله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فحياته فيه جمال زائد</w:t>
      </w:r>
    </w:p>
    <w:p/>
    <w:p>
      <w:pPr>
        <w:jc w:val="center"/>
      </w:pPr>
      <w:r>
        <w:rPr>
          <w:color w:val="ff0000"/>
        </w:rPr>
        <w:t xml:space="preserve">والنرجس المصفر أعظم رتبة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أن يحول عليه لون واحد</w:t>
      </w:r>
    </w:p>
    <w:p/>
    <w:p>
      <w:pPr>
        <w:jc w:val="center"/>
      </w:pPr>
      <w:r>
        <w:rPr>
          <w:color w:val="ff0000"/>
        </w:rPr>
        <w:t xml:space="preserve">ليس البياض بصفرة في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صفة كما وصف الحزين الفاقد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2026-08-05T19:58:43+03:00</dcterms:created>
  <dcterms:modified xsi:type="dcterms:W3CDTF">2026-08-05T19:58:43+03:00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