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بن بطال أبو أيوب البطليوسي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بن بطال أبو أيوب البطليوسي
</w:t>
      </w:r>
    </w:p>
    <w:p>
      <w:pPr/>
      <w:r>
        <w:rPr/>
        <w:t xml:space="preserve">سليمان بن محمد بن بطال أبو أيوب البطليوسي </w:t>
      </w:r>
    </w:p>
    <w:p/>
    <w:p>
      <w:pPr/>
      <w:r>
        <w:rPr/>
        <w:t xml:space="preserve">فقيه مقدم وشاعر محسن كثير الشعر، كان قريباً من الأربعمائة، وله من قصيدة طويلة:</w:t>
      </w:r>
    </w:p>
    <w:p/>
    <w:p>
      <w:pPr>
        <w:jc w:val="center"/>
      </w:pPr>
      <w:r>
        <w:rPr>
          <w:color w:val="ff0000"/>
        </w:rPr>
        <w:t xml:space="preserve">نار الصبابة في الضلوع تأججي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وغمامة الدمع وكيف تبعجي</w:t>
      </w:r>
    </w:p>
    <w:p/>
    <w:p>
      <w:pPr>
        <w:jc w:val="center"/>
      </w:pPr>
      <w:r>
        <w:rPr>
          <w:color w:val="ff0000"/>
        </w:rPr>
        <w:t xml:space="preserve">فأرى خلال الغيم مبسم بارق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كالزند يقدح، أو ضرام العرفج</w:t>
      </w:r>
    </w:p>
    <w:p/>
    <w:p>
      <w:pPr>
        <w:jc w:val="center"/>
      </w:pPr>
      <w:r>
        <w:rPr>
          <w:color w:val="ff0000"/>
        </w:rPr>
        <w:t xml:space="preserve">فكأنه من أضلعي متوقد 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الجو إلا أنه لم يوهج</w:t>
      </w:r>
    </w:p>
    <w:p/>
    <w:p>
      <w:pPr>
        <w:jc w:val="center"/>
      </w:pPr>
      <w:r>
        <w:rPr>
          <w:color w:val="ff0000"/>
        </w:rPr>
        <w:t xml:space="preserve">وكأن محبوبي تبسم فوقه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ليزيد بالإيماض في شجو الشجى</w:t>
      </w:r>
    </w:p>
    <w:p/>
    <w:p>
      <w:pPr>
        <w:jc w:val="center"/>
      </w:pPr>
      <w:r>
        <w:rPr>
          <w:color w:val="ff0000"/>
        </w:rPr>
        <w:t xml:space="preserve">ومنظم كالدر لكن زانه فلج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ونظم الدر غير مفلج</w:t>
      </w:r>
    </w:p>
    <w:p/>
    <w:p>
      <w:pPr>
        <w:jc w:val="center"/>
      </w:pPr>
      <w:r>
        <w:rPr>
          <w:color w:val="ff0000"/>
        </w:rPr>
        <w:t xml:space="preserve">أشكو إليه بضيق حالي مثلما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يشكو إلى الدايات ضيق الدملج</w:t>
      </w:r>
    </w:p>
    <w:p/>
    <w:p>
      <w:pPr>
        <w:jc w:val="center"/>
      </w:pPr>
      <w:r>
        <w:rPr>
          <w:color w:val="ff0000"/>
        </w:rPr>
        <w:t xml:space="preserve">وأذوب إشفاقاً على خديه أن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تعدو العيون عليهما فتضرج</w:t>
      </w:r>
    </w:p>
    <w:p/>
    <w:p>
      <w:pPr>
        <w:jc w:val="center"/>
      </w:pPr>
      <w:r>
        <w:rPr>
          <w:color w:val="ff0000"/>
        </w:rPr>
        <w:t xml:space="preserve">لطمت لحر البين صفحة وجهها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فتعوضت من وردها ببنفسج</w:t>
      </w:r>
    </w:p>
    <w:p/>
    <w:p>
      <w:pPr>
        <w:jc w:val="center"/>
      </w:pPr>
      <w:r>
        <w:rPr>
          <w:color w:val="ff0000"/>
        </w:rPr>
        <w:t xml:space="preserve">فلثمتها ومزجت ريقة ثغرها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بدموعها ووددت أن لم أمزج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2026-08-05T18:18:33+03:00</dcterms:created>
  <dcterms:modified xsi:type="dcterms:W3CDTF">2026-08-05T18:18:33+03:00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