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أحمد بن 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أحمد بن خطاب
</w:t>
      </w:r>
    </w:p>
    <w:p>
      <w:pPr/>
      <w:r>
        <w:rPr/>
        <w:t xml:space="preserve">خطاب بن أحمد بن خطاب </w:t>
      </w:r>
    </w:p>
    <w:p/>
    <w:p>
      <w:pPr/>
      <w:r>
        <w:rPr/>
        <w:t xml:space="preserve">فقيه عارف من أهل مرسية روى عنه الحافظ أبي بكر بن العربي وغيره، وتفقه بقرطبة، وكان ذكياً جالسته كثيراً، توفى قبل الثمانين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