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حمدين بن محمد بن حمدين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حمدين بن محمد بن حمدين
</w:t>
      </w:r>
    </w:p>
    <w:p>
      <w:pPr/>
      <w:r>
        <w:rPr/>
        <w:t xml:space="preserve">حمدين بن محمد بن حمدين </w:t>
      </w:r>
    </w:p>
    <w:p/>
    <w:p>
      <w:pPr/>
      <w:r>
        <w:rPr/>
        <w:t xml:space="preserve">القاضي بقرطبة فقيه من أهل بيت رئاسة وجلالة. توفى سنة ثلاث وأربعين وخمسمائة. كان قد بويع بقرطبة، وتسمى بالمنصور بالله ثم خلع، ثم ردت ودامت ولايته إلى أن مات بغرناطة.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2026-10-04T00:41:32+03:00</dcterms:created>
  <dcterms:modified xsi:type="dcterms:W3CDTF">2026-10-04T00:41:32+03:00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