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الحارث بن سابق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الحارث بن سابق
</w:t>
      </w:r>
    </w:p>
    <w:p>
      <w:pPr/>
      <w:r>
        <w:rPr/>
        <w:t xml:space="preserve">الحارث بن سابق </w:t>
      </w:r>
    </w:p>
    <w:p/>
    <w:p>
      <w:pPr/>
      <w:r>
        <w:rPr/>
        <w:t xml:space="preserve">مولى عبد الرحمن بن معاوية، يكنى أبا عمرو.</w:t>
      </w:r>
    </w:p>
    <w:p/>
    <w:p>
      <w:pPr/>
      <w:r>
        <w:rPr/>
        <w:t xml:space="preserve">يروي عن ابن كنانة صاحب مالك بن أنس.</w:t>
      </w:r>
    </w:p>
    <w:p/>
    <w:p>
      <w:pPr/>
      <w:r>
        <w:rPr/>
        <w:t xml:space="preserve">مات بالأندلس سنة إحدى وعشرين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2026-10-04T00:41:05+03:00</dcterms:created>
  <dcterms:modified xsi:type="dcterms:W3CDTF">2026-10-04T00:41:05+03:00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