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بن عمر القيسي أبو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بن عمر القيسي أبو شاكر
</w:t>
      </w:r>
    </w:p>
    <w:p>
      <w:pPr/>
      <w:r>
        <w:rPr/>
        <w:t xml:space="preserve">حمدون بن عمر القيسي أبو شاكر </w:t>
      </w:r>
    </w:p>
    <w:p/>
    <w:p>
      <w:pPr/>
      <w:r>
        <w:rPr/>
        <w:t xml:space="preserve">قرطبي فقيه له حظ من الأدب والشعر. يروي عن عبد الرحمن بن مروان القنازعي القرطبي قال الحميدي: قرأنا عليه قال: وسمعته ينشد لنفسه في صفة قلم العالم.</w:t>
      </w:r>
    </w:p>
    <w:p/>
    <w:p>
      <w:pPr>
        <w:jc w:val="center"/>
      </w:pPr>
      <w:r>
        <w:rPr>
          <w:color w:val="ff0000"/>
        </w:rPr>
        <w:t xml:space="preserve">قلم حد شباه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لكتاب العلم خاص</w:t>
      </w:r>
    </w:p>
    <w:p/>
    <w:p>
      <w:pPr>
        <w:jc w:val="center"/>
      </w:pPr>
      <w:r>
        <w:rPr>
          <w:color w:val="ff0000"/>
        </w:rPr>
        <w:t xml:space="preserve">طائع لله جل الل</w:t>
      </w:r>
      <w:r>
        <w:rPr>
          <w:color w:val="ff0000"/>
        </w:rPr>
        <w:t xml:space="preserve">      </w:t>
      </w:r>
      <w:r>
        <w:rPr>
          <w:color w:val="ff0000"/>
        </w:rPr>
        <w:t xml:space="preserve">ه للشيطان عاص</w:t>
      </w:r>
    </w:p>
    <w:p/>
    <w:p>
      <w:pPr>
        <w:jc w:val="center"/>
      </w:pPr>
      <w:r>
        <w:rPr>
          <w:color w:val="ff0000"/>
        </w:rPr>
        <w:t xml:space="preserve">كلما خط سطوراً 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بمعاني العلم غاص </w:t>
      </w:r>
    </w:p>
    <w:p/>
    <w:p>
      <w:pPr/>
      <w:r>
        <w:rPr/>
        <w:t xml:space="preserve">مات بعد الثلاثين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2026-10-04T00:44:08+03:00</dcterms:created>
  <dcterms:modified xsi:type="dcterms:W3CDTF">2026-10-04T00:44:08+03:00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