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أبي مروان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أبي مروان عبيد الله
</w:t>
      </w:r>
    </w:p>
    <w:p>
      <w:pPr/>
      <w:r>
        <w:rPr/>
        <w:t xml:space="preserve">الحسين بن أبي مروان عبيد الله </w:t>
      </w:r>
    </w:p>
    <w:p/>
    <w:p>
      <w:pPr>
        <w:jc w:val="center"/>
      </w:pPr>
      <w:r>
        <w:rPr>
          <w:color w:val="ff0000"/>
        </w:rPr>
        <w:t xml:space="preserve">      </w:t>
      </w:r>
      <w:r>
        <w:rPr>
          <w:color w:val="ff0000"/>
        </w:rPr>
        <w:t xml:space="preserve"> توفى في شهر ربيع الأول سنة إحدى وعشرين وخمسمائة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2026-10-04T00:44:31+03:00</dcterms:created>
  <dcterms:modified xsi:type="dcterms:W3CDTF">2026-10-04T00:44:31+03:00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