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يعقوب البجاني أبو علي
</w:t>
      </w:r>
    </w:p>
    <w:p>
      <w:pPr>
        <w:jc w:val="start"/>
        <w:bidi/>
      </w:pPr>
      <w:r>
        <w:rPr>
          <w:rFonts w:ascii="arial" w:hAnsi="arial" w:eastAsia="arial" w:cs="arial"/>
          <w:sz w:val="28"/>
          <w:szCs w:val="28"/>
          <w:b w:val="1"/>
          <w:bCs w:val="1"/>
          <w:rtl/>
        </w:rPr>
        <w:t xml:space="preserve">الحسين بن يعقوب البجاني أبو علي
</w:t>
      </w:r>
    </w:p>
    <w:p>
      <w:pPr/>
      <w:r>
        <w:rPr/>
        <w:t xml:space="preserve">الحسين بن يعقوب البجاني أبو علي </w:t>
      </w:r>
    </w:p>
    <w:p/>
    <w:p>
      <w:pPr/>
      <w:r>
        <w:rPr/>
        <w:t xml:space="preserve">روى عن سعيد بن فحلون كتاب عبد الملك بن حبيب السلمي، روى عنه أبو عمر بن عبد البر والعذري ونسباه إلى جده وهو الحسين بن عبد الله بن يعقوب، أخبرني غير واحد عن ابن موهب عن أبي العباس العذري قال: أخبرنا الحسين بن يعقوب قال: أخبرنا سعد بن فحلون قال: أخبرنا يوسف بن يحيى المغامي قال: أخبرنا عبد الملك بن حبيب قال: أخبرني بعض أصحاب مالك أنه سأل مالكاً عن رجل باع حراً ثم تاب عن ذلك فما توبته، قال: يطلبه أبداً فإذا يئس منه فليؤد ديته.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2026-08-05T18:17:12+03:00</dcterms:created>
  <dcterms:modified xsi:type="dcterms:W3CDTF">2026-08-05T18:17:12+03:00</dcterms:modified>
</cp:coreProperties>
</file>

<file path=docProps/custom.xml><?xml version="1.0" encoding="utf-8"?>
<Properties xmlns="http://schemas.openxmlformats.org/officeDocument/2006/custom-properties" xmlns:vt="http://schemas.openxmlformats.org/officeDocument/2006/docPropsVTypes"/>
</file>