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حسين بن محمد بن نابل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حسين بن محمد بن نابل
</w:t>
      </w:r>
    </w:p>
    <w:p>
      <w:pPr/>
      <w:r>
        <w:rPr/>
        <w:t xml:space="preserve">حسين بن محمد بن نابل </w:t>
      </w:r>
    </w:p>
    <w:p/>
    <w:p>
      <w:pPr>
        <w:jc w:val="center"/>
      </w:pPr>
      <w:r>
        <w:rPr>
          <w:color w:val="ff0000"/>
        </w:rPr>
        <w:t xml:space="preserve">يروي عن أبي عمر أحمد بن </w:t>
      </w:r>
      <w:r>
        <w:rPr>
          <w:color w:val="ff0000"/>
        </w:rPr>
        <w:t xml:space="preserve">      </w:t>
      </w:r>
      <w:r>
        <w:rPr>
          <w:color w:val="ff0000"/>
        </w:rPr>
        <w:t xml:space="preserve"> روى عنه عبد الرحمن بن محمد بن عتاب.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2026-08-05T17:01:34+03:00</dcterms:created>
  <dcterms:modified xsi:type="dcterms:W3CDTF">2026-08-05T17:01:34+03:00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