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محمد بن نابل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محمد بن نابل
</w:t>
      </w:r>
    </w:p>
    <w:p>
      <w:pPr/>
      <w:r>
        <w:rPr/>
        <w:t xml:space="preserve">حسين بن محمد بن نابل </w:t>
      </w:r>
    </w:p>
    <w:p/>
    <w:p>
      <w:pPr>
        <w:jc w:val="center"/>
      </w:pPr>
      <w:r>
        <w:rPr>
          <w:color w:val="ff0000"/>
        </w:rPr>
        <w:t xml:space="preserve">يروي عن أبي عمر أحمد بن </w:t>
      </w:r>
      <w:r>
        <w:rPr>
          <w:color w:val="ff0000"/>
        </w:rPr>
        <w:t xml:space="preserve">      </w:t>
      </w:r>
      <w:r>
        <w:rPr>
          <w:color w:val="ff0000"/>
        </w:rPr>
        <w:t xml:space="preserve"> روى عنه عبد الرحمن بن محمد بن عتاب.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2026-10-04T01:35:18+03:00</dcterms:created>
  <dcterms:modified xsi:type="dcterms:W3CDTF">2026-10-04T01:35:18+03:00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