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محمد بن غريب بن محمد بن غريب الأنصاري ثم الطرطوشي أبو علي
</w:t>
      </w:r>
    </w:p>
    <w:p>
      <w:pPr>
        <w:jc w:val="start"/>
        <w:bidi/>
      </w:pPr>
      <w:r>
        <w:rPr>
          <w:rFonts w:ascii="arial" w:hAnsi="arial" w:eastAsia="arial" w:cs="arial"/>
          <w:sz w:val="28"/>
          <w:szCs w:val="28"/>
          <w:b w:val="1"/>
          <w:bCs w:val="1"/>
          <w:rtl/>
        </w:rPr>
        <w:t xml:space="preserve">حسين بن محمد بن غريب بن محمد بن غريب الأنصاري ثم الطرطوشي أبو علي
</w:t>
      </w:r>
    </w:p>
    <w:p>
      <w:pPr/>
      <w:r>
        <w:rPr/>
        <w:t xml:space="preserve">حسين بن محمد بن غريب بن محمد بن غريب الأنصاري ثم الطرطوشي أبو علي </w:t>
      </w:r>
    </w:p>
    <w:p/>
    <w:p>
      <w:pPr/>
      <w:r>
        <w:rPr/>
        <w:t xml:space="preserve">فقيه مقرئ مشهور، خطيب مرسية، كان من المقرئين المجودين، توفى في ذي القعدة سنة ثلاث وستين وخمسمائة، وولد في ذي القعدة سنة سبع وسبعين وأربعمائة، يروي عن أبي علي الصدفي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2026-10-04T01:51:27+03:00</dcterms:created>
  <dcterms:modified xsi:type="dcterms:W3CDTF">2026-10-04T01:51:27+03:00</dcterms:modified>
</cp:coreProperties>
</file>

<file path=docProps/custom.xml><?xml version="1.0" encoding="utf-8"?>
<Properties xmlns="http://schemas.openxmlformats.org/officeDocument/2006/custom-properties" xmlns:vt="http://schemas.openxmlformats.org/officeDocument/2006/docPropsVTypes"/>
</file>