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أحمد الغساني أبو علي
</w:t>
      </w:r>
    </w:p>
    <w:p>
      <w:pPr>
        <w:jc w:val="start"/>
        <w:bidi/>
      </w:pPr>
      <w:r>
        <w:rPr>
          <w:rFonts w:ascii="arial" w:hAnsi="arial" w:eastAsia="arial" w:cs="arial"/>
          <w:sz w:val="28"/>
          <w:szCs w:val="28"/>
          <w:b w:val="1"/>
          <w:bCs w:val="1"/>
          <w:rtl/>
        </w:rPr>
        <w:t xml:space="preserve">الحسين بن محمد بن أحمد الغساني أبو علي
</w:t>
      </w:r>
    </w:p>
    <w:p>
      <w:pPr/>
      <w:r>
        <w:rPr/>
        <w:t xml:space="preserve">الحسين بن محمد بن أحمد الغساني أبو علي </w:t>
      </w:r>
    </w:p>
    <w:p/>
    <w:p>
      <w:pPr/>
      <w:r>
        <w:rPr/>
        <w:t xml:space="preserve">إمام محدث حافظ عالم بالرجال، وله كتاب ’’تقييد المهمل وتمييز المشكل’’، وهو كتاب مفيد يروي عن العذري أبي العباس أحمد بن عمر، وعن حاتم بن محمد، وسراج بن عبد الله بن سراج، وأبي شاكر عبد الواحد بن محمد بن موهب وغيرهم، روى عنه جماعة من الأئمة فيهم كثرة، توفى رحمه الله في سنة ثمان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2026-10-04T01:47:30+03:00</dcterms:created>
  <dcterms:modified xsi:type="dcterms:W3CDTF">2026-10-04T01:47:30+03:00</dcterms:modified>
</cp:coreProperties>
</file>

<file path=docProps/custom.xml><?xml version="1.0" encoding="utf-8"?>
<Properties xmlns="http://schemas.openxmlformats.org/officeDocument/2006/custom-properties" xmlns:vt="http://schemas.openxmlformats.org/officeDocument/2006/docPropsVTypes"/>
</file>