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جحاف بن 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جحاف بن يمن
</w:t>
      </w:r>
    </w:p>
    <w:p>
      <w:pPr/>
      <w:r>
        <w:rPr/>
        <w:t xml:space="preserve">جعفر بن عبد الله جحاف بن يمن </w:t>
      </w:r>
    </w:p>
    <w:p/>
    <w:p>
      <w:pPr/>
      <w:r>
        <w:rPr/>
        <w:t xml:space="preserve">قاضي بلنسية ورئيسها وآخر القضاة من بني جحاف بها، أحرقه القنبيطور لعنه الله سنة ثمان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2026-10-04T01:43:31+03:00</dcterms:created>
  <dcterms:modified xsi:type="dcterms:W3CDTF">2026-10-04T01:43:31+03:00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